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E" w:rsidRPr="00595004" w:rsidRDefault="003A4047" w:rsidP="00F4464E">
      <w:proofErr w:type="gramStart"/>
      <w:r w:rsidRPr="00595004">
        <w:t>Table 1.</w:t>
      </w:r>
      <w:proofErr w:type="gramEnd"/>
      <w:r w:rsidRPr="00595004">
        <w:t xml:space="preserve"> </w:t>
      </w:r>
      <w:r w:rsidR="00F4464E" w:rsidRPr="00595004">
        <w:t>Contents</w:t>
      </w:r>
      <w:r w:rsidR="00794ADE" w:rsidRPr="00595004">
        <w:rPr>
          <w:vertAlign w:val="superscript"/>
        </w:rPr>
        <w:t>1</w:t>
      </w:r>
      <w:r w:rsidR="00F4464E" w:rsidRPr="00595004">
        <w:t xml:space="preserve"> of the </w:t>
      </w:r>
      <w:r w:rsidR="00C32C79" w:rsidRPr="00595004">
        <w:t>Canadian Chronic Disease Surveillance System</w:t>
      </w:r>
      <w:r w:rsidR="00AC1870" w:rsidRPr="00595004">
        <w:t xml:space="preserve"> (CCDSS)</w:t>
      </w:r>
      <w:r w:rsidR="00F4464E" w:rsidRPr="00595004">
        <w:t xml:space="preserve"> Aggregate Datasets</w:t>
      </w:r>
      <w:r w:rsidR="00EA7DAA" w:rsidRPr="00595004">
        <w:t xml:space="preserve"> by Disease</w:t>
      </w:r>
      <w:proofErr w:type="gramStart"/>
      <w:r w:rsidR="00AE0DB2" w:rsidRPr="00595004">
        <w:t>,</w:t>
      </w:r>
      <w:r w:rsidR="00EA7DAA" w:rsidRPr="00595004">
        <w:rPr>
          <w:vertAlign w:val="superscript"/>
        </w:rPr>
        <w:t>2</w:t>
      </w:r>
      <w:proofErr w:type="gramEnd"/>
      <w:r w:rsidR="00F30AFA" w:rsidRPr="00595004">
        <w:rPr>
          <w:vertAlign w:val="superscript"/>
        </w:rPr>
        <w:t xml:space="preserve"> </w:t>
      </w:r>
      <w:r w:rsidR="00F30AFA" w:rsidRPr="00595004">
        <w:t xml:space="preserve"> </w:t>
      </w:r>
      <w:r w:rsidR="00094A10" w:rsidRPr="00595004">
        <w:t>2000-201</w:t>
      </w:r>
      <w:r w:rsidR="00D758EB" w:rsidRPr="00595004">
        <w:t>6</w:t>
      </w:r>
      <w:r w:rsidR="00F30AFA" w:rsidRPr="00595004">
        <w:rPr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130"/>
      </w:tblGrid>
      <w:tr w:rsidR="006B5C2D" w:rsidRPr="00595004" w:rsidTr="006B5C2D">
        <w:tc>
          <w:tcPr>
            <w:tcW w:w="319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6B5C2D" w:rsidRPr="00595004" w:rsidRDefault="006B5C2D" w:rsidP="00942BFE">
            <w:pPr>
              <w:jc w:val="center"/>
              <w:rPr>
                <w:sz w:val="20"/>
                <w:szCs w:val="20"/>
              </w:rPr>
            </w:pPr>
            <w:r w:rsidRPr="00595004">
              <w:rPr>
                <w:sz w:val="20"/>
                <w:szCs w:val="20"/>
              </w:rPr>
              <w:t>Category</w:t>
            </w:r>
          </w:p>
        </w:tc>
        <w:tc>
          <w:tcPr>
            <w:tcW w:w="613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6B5C2D" w:rsidRPr="00595004" w:rsidRDefault="006B5C2D" w:rsidP="009E46D3">
            <w:pPr>
              <w:jc w:val="center"/>
              <w:rPr>
                <w:sz w:val="20"/>
                <w:szCs w:val="20"/>
              </w:rPr>
            </w:pPr>
            <w:r w:rsidRPr="00595004">
              <w:rPr>
                <w:sz w:val="20"/>
                <w:szCs w:val="20"/>
              </w:rPr>
              <w:t>Data Element Description</w:t>
            </w:r>
          </w:p>
        </w:tc>
      </w:tr>
      <w:tr w:rsidR="006B5C2D" w:rsidRPr="00595004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C2D" w:rsidRPr="00595004" w:rsidRDefault="006B5C2D" w:rsidP="00F4464E">
            <w:pPr>
              <w:rPr>
                <w:sz w:val="18"/>
                <w:szCs w:val="18"/>
              </w:rPr>
            </w:pPr>
            <w:r w:rsidRPr="00595004">
              <w:rPr>
                <w:sz w:val="18"/>
                <w:szCs w:val="18"/>
              </w:rPr>
              <w:t>Demographic variables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C2D" w:rsidRPr="00595004" w:rsidRDefault="006B5C2D" w:rsidP="00F4464E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Fiscal year of data</w:t>
            </w:r>
            <w:r w:rsidR="00F36964" w:rsidRPr="00595004">
              <w:rPr>
                <w:sz w:val="18"/>
                <w:szCs w:val="18"/>
              </w:rPr>
              <w:t xml:space="preserve"> (April 1 to March 31)</w:t>
            </w:r>
          </w:p>
          <w:p w:rsidR="006B5C2D" w:rsidRPr="00595004" w:rsidRDefault="006B5C2D" w:rsidP="00F4464E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Sex</w:t>
            </w:r>
          </w:p>
          <w:p w:rsidR="006B5C2D" w:rsidRPr="00595004" w:rsidRDefault="006B5C2D" w:rsidP="00F4464E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Age Group</w:t>
            </w:r>
          </w:p>
          <w:p w:rsidR="00F67C8A" w:rsidRPr="00595004" w:rsidRDefault="00F67C8A" w:rsidP="00F67C8A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Population</w:t>
            </w:r>
            <w:r w:rsidR="00C0302A" w:rsidRPr="00595004">
              <w:rPr>
                <w:sz w:val="18"/>
                <w:szCs w:val="18"/>
              </w:rPr>
              <w:t xml:space="preserve"> (</w:t>
            </w:r>
            <w:r w:rsidRPr="00595004">
              <w:rPr>
                <w:sz w:val="18"/>
                <w:szCs w:val="18"/>
              </w:rPr>
              <w:t xml:space="preserve">People with valid </w:t>
            </w:r>
            <w:r w:rsidR="00A65CDD" w:rsidRPr="00595004">
              <w:rPr>
                <w:sz w:val="18"/>
                <w:szCs w:val="18"/>
              </w:rPr>
              <w:t xml:space="preserve">provincial/territorial </w:t>
            </w:r>
            <w:r w:rsidRPr="00595004">
              <w:rPr>
                <w:sz w:val="18"/>
                <w:szCs w:val="18"/>
              </w:rPr>
              <w:t>health insurance</w:t>
            </w:r>
            <w:r w:rsidR="00C0302A" w:rsidRPr="00595004">
              <w:rPr>
                <w:sz w:val="18"/>
                <w:szCs w:val="18"/>
              </w:rPr>
              <w:t>)</w:t>
            </w:r>
          </w:p>
        </w:tc>
      </w:tr>
      <w:tr w:rsidR="00AD7ACC" w:rsidRPr="00595004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595004" w:rsidRDefault="00AD7ACC" w:rsidP="009E46D3">
            <w:pPr>
              <w:rPr>
                <w:sz w:val="18"/>
                <w:szCs w:val="18"/>
              </w:rPr>
            </w:pPr>
            <w:r w:rsidRPr="00595004">
              <w:rPr>
                <w:sz w:val="18"/>
                <w:szCs w:val="18"/>
              </w:rPr>
              <w:t xml:space="preserve">People with a </w:t>
            </w:r>
            <w:r w:rsidR="00A82507" w:rsidRPr="00595004">
              <w:rPr>
                <w:sz w:val="18"/>
                <w:szCs w:val="18"/>
              </w:rPr>
              <w:t xml:space="preserve">new </w:t>
            </w:r>
            <w:r w:rsidRPr="00595004">
              <w:rPr>
                <w:sz w:val="18"/>
                <w:szCs w:val="18"/>
              </w:rPr>
              <w:t>diagnosis of the disease</w:t>
            </w:r>
            <w:r w:rsidR="00AC54B8" w:rsidRPr="00595004">
              <w:rPr>
                <w:sz w:val="18"/>
                <w:szCs w:val="18"/>
              </w:rPr>
              <w:t xml:space="preserve"> </w:t>
            </w:r>
            <w:r w:rsidR="00A65CDD" w:rsidRPr="00595004">
              <w:rPr>
                <w:sz w:val="18"/>
                <w:szCs w:val="18"/>
              </w:rPr>
              <w:t xml:space="preserve">as per the </w:t>
            </w:r>
            <w:r w:rsidR="00AC54B8" w:rsidRPr="00595004">
              <w:rPr>
                <w:sz w:val="18"/>
                <w:szCs w:val="18"/>
              </w:rPr>
              <w:t>case defin</w:t>
            </w:r>
            <w:r w:rsidR="008176FC" w:rsidRPr="00595004">
              <w:rPr>
                <w:sz w:val="18"/>
                <w:szCs w:val="18"/>
              </w:rPr>
              <w:t>i</w:t>
            </w:r>
            <w:r w:rsidR="00AC54B8" w:rsidRPr="00595004">
              <w:rPr>
                <w:sz w:val="18"/>
                <w:szCs w:val="18"/>
              </w:rPr>
              <w:t>tion</w:t>
            </w:r>
            <w:r w:rsidR="009E46D3" w:rsidRPr="00595004">
              <w:rPr>
                <w:sz w:val="18"/>
                <w:szCs w:val="18"/>
              </w:rPr>
              <w:t>,</w:t>
            </w:r>
            <w:r w:rsidRPr="00595004">
              <w:rPr>
                <w:sz w:val="18"/>
                <w:szCs w:val="18"/>
              </w:rPr>
              <w:t xml:space="preserve"> in the current year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595004" w:rsidRDefault="00AD7ACC" w:rsidP="0075387C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Incident Cases</w:t>
            </w:r>
          </w:p>
          <w:p w:rsidR="00AD7ACC" w:rsidRPr="00595004" w:rsidRDefault="00AD7ACC" w:rsidP="0075387C">
            <w:pPr>
              <w:rPr>
                <w:sz w:val="18"/>
                <w:szCs w:val="18"/>
              </w:rPr>
            </w:pPr>
          </w:p>
        </w:tc>
      </w:tr>
      <w:tr w:rsidR="00AD7ACC" w:rsidRPr="00595004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595004" w:rsidRDefault="00AD7ACC" w:rsidP="0075387C">
            <w:pPr>
              <w:rPr>
                <w:sz w:val="18"/>
                <w:szCs w:val="18"/>
              </w:rPr>
            </w:pPr>
            <w:r w:rsidRPr="00595004">
              <w:rPr>
                <w:sz w:val="18"/>
                <w:szCs w:val="18"/>
              </w:rPr>
              <w:t>People with a diagnosis of the disease</w:t>
            </w:r>
            <w:r w:rsidR="008176FC" w:rsidRPr="00595004">
              <w:rPr>
                <w:sz w:val="18"/>
                <w:szCs w:val="18"/>
              </w:rPr>
              <w:t xml:space="preserve"> case definition</w:t>
            </w:r>
            <w:r w:rsidRPr="00595004">
              <w:rPr>
                <w:sz w:val="18"/>
                <w:szCs w:val="18"/>
              </w:rPr>
              <w:t xml:space="preserve"> prior to </w:t>
            </w:r>
            <w:r w:rsidR="00A82507" w:rsidRPr="00595004">
              <w:rPr>
                <w:sz w:val="18"/>
                <w:szCs w:val="18"/>
              </w:rPr>
              <w:t xml:space="preserve">or during </w:t>
            </w:r>
            <w:r w:rsidRPr="00595004">
              <w:rPr>
                <w:sz w:val="18"/>
                <w:szCs w:val="18"/>
              </w:rPr>
              <w:t>the current year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595004" w:rsidRDefault="00AD7ACC" w:rsidP="00125B5E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Prevalent Cases</w:t>
            </w:r>
          </w:p>
        </w:tc>
      </w:tr>
      <w:tr w:rsidR="00B9170A" w:rsidRPr="00595004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595004" w:rsidRDefault="00B9170A" w:rsidP="00125B5E">
            <w:pPr>
              <w:rPr>
                <w:sz w:val="18"/>
                <w:szCs w:val="18"/>
              </w:rPr>
            </w:pPr>
            <w:r w:rsidRPr="00595004">
              <w:rPr>
                <w:sz w:val="18"/>
                <w:szCs w:val="18"/>
              </w:rPr>
              <w:t>All-Cause Mortality among people with a diagnosis of the disease</w:t>
            </w:r>
            <w:r w:rsidR="008176FC" w:rsidRPr="00595004">
              <w:rPr>
                <w:sz w:val="18"/>
                <w:szCs w:val="18"/>
              </w:rPr>
              <w:t xml:space="preserve"> case definition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595004" w:rsidRDefault="00B9170A" w:rsidP="00BB254F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Number of deaths among prevalent disease cases</w:t>
            </w:r>
            <w:r w:rsidR="00350DCA" w:rsidRPr="00595004">
              <w:rPr>
                <w:sz w:val="18"/>
                <w:szCs w:val="18"/>
              </w:rPr>
              <w:t xml:space="preserve"> </w:t>
            </w:r>
          </w:p>
        </w:tc>
      </w:tr>
      <w:tr w:rsidR="00B9170A" w:rsidRPr="00595004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595004" w:rsidRDefault="00B9170A" w:rsidP="009E46D3">
            <w:pPr>
              <w:rPr>
                <w:sz w:val="18"/>
                <w:szCs w:val="18"/>
              </w:rPr>
            </w:pPr>
            <w:r w:rsidRPr="00595004">
              <w:rPr>
                <w:sz w:val="18"/>
                <w:szCs w:val="18"/>
              </w:rPr>
              <w:t xml:space="preserve">All-Cause Mortality among people without a diagnosis </w:t>
            </w:r>
            <w:r w:rsidR="008F25B3" w:rsidRPr="00595004">
              <w:rPr>
                <w:sz w:val="18"/>
                <w:szCs w:val="18"/>
              </w:rPr>
              <w:t xml:space="preserve">of </w:t>
            </w:r>
            <w:r w:rsidR="009E46D3" w:rsidRPr="00595004">
              <w:rPr>
                <w:sz w:val="18"/>
                <w:szCs w:val="18"/>
              </w:rPr>
              <w:t>the disease</w:t>
            </w:r>
            <w:r w:rsidR="008F25B3" w:rsidRPr="00595004">
              <w:rPr>
                <w:sz w:val="18"/>
                <w:szCs w:val="18"/>
              </w:rPr>
              <w:t xml:space="preserve"> </w:t>
            </w:r>
            <w:r w:rsidR="008176FC" w:rsidRPr="00595004">
              <w:rPr>
                <w:sz w:val="18"/>
                <w:szCs w:val="18"/>
              </w:rPr>
              <w:t xml:space="preserve">case definition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595004" w:rsidRDefault="00B9170A" w:rsidP="00BB254F">
            <w:pPr>
              <w:rPr>
                <w:sz w:val="18"/>
                <w:szCs w:val="18"/>
              </w:rPr>
            </w:pPr>
            <w:r w:rsidRPr="00595004">
              <w:rPr>
                <w:rFonts w:cstheme="minorHAnsi"/>
                <w:sz w:val="18"/>
                <w:szCs w:val="18"/>
              </w:rPr>
              <w:t>ˇ</w:t>
            </w:r>
            <w:r w:rsidRPr="00595004">
              <w:rPr>
                <w:sz w:val="18"/>
                <w:szCs w:val="18"/>
              </w:rPr>
              <w:t>Number of deaths among people without a diagnosis of the disease</w:t>
            </w:r>
            <w:r w:rsidR="00350DCA" w:rsidRPr="00595004">
              <w:rPr>
                <w:sz w:val="18"/>
                <w:szCs w:val="18"/>
              </w:rPr>
              <w:t xml:space="preserve"> </w:t>
            </w:r>
          </w:p>
        </w:tc>
      </w:tr>
    </w:tbl>
    <w:p w:rsidR="00154D83" w:rsidRPr="00595004" w:rsidRDefault="009D00DC" w:rsidP="00154D83">
      <w:pPr>
        <w:rPr>
          <w:rFonts w:eastAsia="Times New Roman" w:cs="Times New Roman"/>
          <w:color w:val="000000"/>
          <w:sz w:val="20"/>
          <w:szCs w:val="20"/>
          <w:lang w:eastAsia="fr-CA"/>
        </w:rPr>
      </w:pPr>
      <w:r w:rsidRPr="00595004">
        <w:rPr>
          <w:sz w:val="20"/>
          <w:szCs w:val="20"/>
          <w:vertAlign w:val="superscript"/>
        </w:rPr>
        <w:t>1</w:t>
      </w:r>
      <w:r w:rsidRPr="00595004">
        <w:rPr>
          <w:sz w:val="20"/>
          <w:szCs w:val="20"/>
        </w:rPr>
        <w:t xml:space="preserve"> </w:t>
      </w:r>
      <w:r w:rsidR="00154D83" w:rsidRPr="00595004">
        <w:rPr>
          <w:rFonts w:eastAsia="Times New Roman" w:cs="Times New Roman"/>
          <w:color w:val="000000"/>
          <w:sz w:val="20"/>
          <w:szCs w:val="20"/>
          <w:lang w:eastAsia="fr-CA"/>
        </w:rPr>
        <w:t xml:space="preserve">Canadian counts less than 10 are supressed and counts of 10 or greater are randomly rounded up or down to the nearest 10. </w:t>
      </w:r>
    </w:p>
    <w:p w:rsidR="00333A4E" w:rsidRPr="00595004" w:rsidRDefault="00333A4E" w:rsidP="00154D83">
      <w:pPr>
        <w:rPr>
          <w:rFonts w:ascii="Times New Roman" w:eastAsia="Times New Roman" w:hAnsi="Times New Roman" w:cs="Times New Roman"/>
          <w:szCs w:val="24"/>
          <w:lang w:val="en-GB"/>
        </w:rPr>
      </w:pPr>
      <w:r w:rsidRPr="00595004">
        <w:rPr>
          <w:sz w:val="20"/>
          <w:szCs w:val="20"/>
          <w:vertAlign w:val="superscript"/>
        </w:rPr>
        <w:t xml:space="preserve">2 </w:t>
      </w:r>
      <w:r w:rsidRPr="00595004">
        <w:rPr>
          <w:sz w:val="20"/>
          <w:szCs w:val="20"/>
        </w:rPr>
        <w:t xml:space="preserve">Diabetes, Hypertension, Acute Myocardial Infarction, Ischemic Heart Disease, Heart Failure, Stroke, Asthma, Chronic Obstructive Pulmonary Disease (COPD), Mental Illness, </w:t>
      </w:r>
      <w:r w:rsidR="00BE4079" w:rsidRPr="00595004">
        <w:rPr>
          <w:sz w:val="20"/>
          <w:szCs w:val="20"/>
        </w:rPr>
        <w:t xml:space="preserve">Mood Anxiety, </w:t>
      </w:r>
      <w:r w:rsidR="006D6DF3" w:rsidRPr="00595004">
        <w:rPr>
          <w:sz w:val="20"/>
          <w:szCs w:val="20"/>
        </w:rPr>
        <w:t xml:space="preserve">Schizophrenia, </w:t>
      </w:r>
      <w:r w:rsidR="00BE4079" w:rsidRPr="00595004">
        <w:rPr>
          <w:sz w:val="20"/>
          <w:szCs w:val="20"/>
        </w:rPr>
        <w:t xml:space="preserve">Osteoporosis, </w:t>
      </w:r>
      <w:r w:rsidRPr="00595004">
        <w:rPr>
          <w:sz w:val="20"/>
          <w:szCs w:val="20"/>
        </w:rPr>
        <w:t>Fractures</w:t>
      </w:r>
      <w:r w:rsidR="00E72BFC" w:rsidRPr="00595004">
        <w:rPr>
          <w:sz w:val="20"/>
          <w:szCs w:val="20"/>
        </w:rPr>
        <w:t xml:space="preserve"> (hip, forearm</w:t>
      </w:r>
      <w:r w:rsidRPr="00595004">
        <w:rPr>
          <w:sz w:val="20"/>
          <w:szCs w:val="20"/>
        </w:rPr>
        <w:t>,</w:t>
      </w:r>
      <w:r w:rsidR="00A478F7" w:rsidRPr="00595004">
        <w:rPr>
          <w:sz w:val="20"/>
          <w:szCs w:val="20"/>
        </w:rPr>
        <w:t xml:space="preserve"> pelvis, </w:t>
      </w:r>
      <w:r w:rsidR="009F6F8E" w:rsidRPr="00595004">
        <w:rPr>
          <w:sz w:val="20"/>
          <w:szCs w:val="20"/>
        </w:rPr>
        <w:t>humeral</w:t>
      </w:r>
      <w:r w:rsidR="00A478F7" w:rsidRPr="00595004">
        <w:rPr>
          <w:sz w:val="20"/>
          <w:szCs w:val="20"/>
        </w:rPr>
        <w:t>, spine</w:t>
      </w:r>
      <w:r w:rsidR="00E72BFC" w:rsidRPr="00595004">
        <w:rPr>
          <w:sz w:val="20"/>
          <w:szCs w:val="20"/>
        </w:rPr>
        <w:t>, any</w:t>
      </w:r>
      <w:r w:rsidR="00A478F7" w:rsidRPr="00595004">
        <w:rPr>
          <w:sz w:val="20"/>
          <w:szCs w:val="20"/>
        </w:rPr>
        <w:t>)</w:t>
      </w:r>
      <w:r w:rsidR="00E55EF3" w:rsidRPr="00595004">
        <w:rPr>
          <w:sz w:val="20"/>
          <w:szCs w:val="20"/>
        </w:rPr>
        <w:t xml:space="preserve">, </w:t>
      </w:r>
      <w:r w:rsidR="00E72BFC" w:rsidRPr="00595004">
        <w:rPr>
          <w:sz w:val="20"/>
          <w:szCs w:val="20"/>
        </w:rPr>
        <w:t>Arthritis</w:t>
      </w:r>
      <w:r w:rsidR="00751C65" w:rsidRPr="00595004">
        <w:rPr>
          <w:sz w:val="20"/>
          <w:szCs w:val="20"/>
        </w:rPr>
        <w:t xml:space="preserve">, </w:t>
      </w:r>
      <w:r w:rsidRPr="00595004">
        <w:rPr>
          <w:sz w:val="20"/>
          <w:szCs w:val="20"/>
        </w:rPr>
        <w:t xml:space="preserve">Osteoarthritis, Gout and Crystal </w:t>
      </w:r>
      <w:proofErr w:type="spellStart"/>
      <w:r w:rsidRPr="00595004">
        <w:rPr>
          <w:sz w:val="20"/>
          <w:szCs w:val="20"/>
        </w:rPr>
        <w:t>Arthropathies</w:t>
      </w:r>
      <w:proofErr w:type="spellEnd"/>
      <w:r w:rsidRPr="00595004">
        <w:rPr>
          <w:sz w:val="20"/>
          <w:szCs w:val="20"/>
        </w:rPr>
        <w:t>, Rheumatoid Arthritis</w:t>
      </w:r>
      <w:r w:rsidR="00BE4079" w:rsidRPr="00595004">
        <w:rPr>
          <w:sz w:val="20"/>
          <w:szCs w:val="20"/>
        </w:rPr>
        <w:t xml:space="preserve"> (except for Newfoundland</w:t>
      </w:r>
      <w:r w:rsidR="00F3577D" w:rsidRPr="00595004">
        <w:rPr>
          <w:sz w:val="20"/>
          <w:szCs w:val="20"/>
        </w:rPr>
        <w:t xml:space="preserve"> and Labrador</w:t>
      </w:r>
      <w:r w:rsidR="00BE4079" w:rsidRPr="00595004">
        <w:rPr>
          <w:sz w:val="20"/>
          <w:szCs w:val="20"/>
        </w:rPr>
        <w:t>)</w:t>
      </w:r>
      <w:r w:rsidRPr="00595004">
        <w:rPr>
          <w:sz w:val="20"/>
          <w:szCs w:val="20"/>
        </w:rPr>
        <w:t xml:space="preserve">, </w:t>
      </w:r>
      <w:r w:rsidRPr="00595004">
        <w:rPr>
          <w:rFonts w:eastAsia="Times New Roman" w:cs="Times New Roman"/>
          <w:sz w:val="20"/>
          <w:szCs w:val="20"/>
          <w:lang w:val="en-GB"/>
        </w:rPr>
        <w:t>J</w:t>
      </w:r>
      <w:r w:rsidR="00280519" w:rsidRPr="00595004">
        <w:rPr>
          <w:rFonts w:eastAsia="Times New Roman" w:cs="Times New Roman"/>
          <w:sz w:val="20"/>
          <w:szCs w:val="20"/>
          <w:lang w:val="en-GB"/>
        </w:rPr>
        <w:t>uvenile Idiopathic A</w:t>
      </w:r>
      <w:r w:rsidRPr="00595004">
        <w:rPr>
          <w:rFonts w:eastAsia="Times New Roman" w:cs="Times New Roman"/>
          <w:sz w:val="20"/>
          <w:szCs w:val="20"/>
          <w:lang w:val="en-GB"/>
        </w:rPr>
        <w:t>rthritis (except for New Brunswick</w:t>
      </w:r>
      <w:r w:rsidR="00E55EF3" w:rsidRPr="00595004">
        <w:rPr>
          <w:rFonts w:eastAsia="Times New Roman" w:cs="Times New Roman"/>
          <w:sz w:val="20"/>
          <w:szCs w:val="20"/>
          <w:lang w:val="en-GB"/>
        </w:rPr>
        <w:t>)</w:t>
      </w:r>
      <w:r w:rsidRPr="00595004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r w:rsidRPr="00595004">
        <w:rPr>
          <w:sz w:val="20"/>
          <w:szCs w:val="20"/>
        </w:rPr>
        <w:t>Multi</w:t>
      </w:r>
      <w:r w:rsidR="00E72BFC" w:rsidRPr="00595004">
        <w:rPr>
          <w:sz w:val="20"/>
          <w:szCs w:val="20"/>
        </w:rPr>
        <w:t xml:space="preserve">ple Sclerosis (except for Quebec </w:t>
      </w:r>
      <w:r w:rsidRPr="00595004">
        <w:rPr>
          <w:sz w:val="20"/>
          <w:szCs w:val="20"/>
        </w:rPr>
        <w:t xml:space="preserve">), </w:t>
      </w:r>
      <w:r w:rsidR="00E72BFC" w:rsidRPr="00595004">
        <w:rPr>
          <w:sz w:val="20"/>
          <w:szCs w:val="20"/>
        </w:rPr>
        <w:t>Epilepsy (e</w:t>
      </w:r>
      <w:r w:rsidR="00FC2C94" w:rsidRPr="00595004">
        <w:rPr>
          <w:sz w:val="20"/>
          <w:szCs w:val="20"/>
        </w:rPr>
        <w:t xml:space="preserve">xcept for Quebec) </w:t>
      </w:r>
      <w:r w:rsidRPr="00595004">
        <w:rPr>
          <w:sz w:val="20"/>
          <w:szCs w:val="20"/>
        </w:rPr>
        <w:t xml:space="preserve">Parkinsonism, </w:t>
      </w:r>
      <w:r w:rsidR="00A97E80" w:rsidRPr="00595004">
        <w:rPr>
          <w:sz w:val="20"/>
          <w:szCs w:val="20"/>
        </w:rPr>
        <w:t>and</w:t>
      </w:r>
      <w:r w:rsidRPr="00595004">
        <w:rPr>
          <w:sz w:val="20"/>
          <w:szCs w:val="20"/>
        </w:rPr>
        <w:t xml:space="preserve"> dementia including Alzheimer’s disease (except for Saskatchewan).</w:t>
      </w:r>
    </w:p>
    <w:p w:rsidR="00794ADE" w:rsidRPr="00595004" w:rsidRDefault="00794ADE" w:rsidP="00333A4E">
      <w:pPr>
        <w:spacing w:after="0"/>
        <w:rPr>
          <w:rFonts w:cstheme="minorHAnsi"/>
          <w:color w:val="000000"/>
          <w:sz w:val="20"/>
          <w:szCs w:val="20"/>
        </w:rPr>
      </w:pPr>
      <w:r w:rsidRPr="00595004">
        <w:rPr>
          <w:rFonts w:ascii="Helv" w:hAnsi="Helv" w:cs="Helv"/>
          <w:color w:val="000000"/>
          <w:sz w:val="20"/>
          <w:szCs w:val="20"/>
          <w:vertAlign w:val="superscript"/>
        </w:rPr>
        <w:t>3</w:t>
      </w:r>
      <w:r w:rsidRPr="00595004">
        <w:rPr>
          <w:rFonts w:ascii="Helv" w:hAnsi="Helv" w:cs="Helv"/>
          <w:color w:val="000000"/>
          <w:sz w:val="20"/>
          <w:szCs w:val="20"/>
        </w:rPr>
        <w:t xml:space="preserve"> </w:t>
      </w:r>
      <w:r w:rsidRPr="00595004">
        <w:rPr>
          <w:rFonts w:cstheme="minorHAnsi"/>
          <w:color w:val="000000"/>
          <w:sz w:val="20"/>
          <w:szCs w:val="20"/>
        </w:rPr>
        <w:t>N</w:t>
      </w:r>
      <w:r w:rsidR="00912BE6" w:rsidRPr="00595004">
        <w:rPr>
          <w:rFonts w:cstheme="minorHAnsi"/>
          <w:color w:val="000000"/>
          <w:sz w:val="20"/>
          <w:szCs w:val="20"/>
        </w:rPr>
        <w:t>unavut</w:t>
      </w:r>
      <w:r w:rsidRPr="00595004">
        <w:rPr>
          <w:rFonts w:cstheme="minorHAnsi"/>
          <w:color w:val="000000"/>
          <w:sz w:val="20"/>
          <w:szCs w:val="20"/>
        </w:rPr>
        <w:t xml:space="preserve"> data begin f</w:t>
      </w:r>
      <w:r w:rsidR="003E417D" w:rsidRPr="00595004">
        <w:rPr>
          <w:rFonts w:cstheme="minorHAnsi"/>
          <w:color w:val="000000"/>
          <w:sz w:val="20"/>
          <w:szCs w:val="20"/>
        </w:rPr>
        <w:t>rom fiscal year 2005</w:t>
      </w:r>
      <w:r w:rsidR="00154D83" w:rsidRPr="00595004">
        <w:rPr>
          <w:rFonts w:cstheme="minorHAnsi"/>
          <w:color w:val="000000"/>
          <w:sz w:val="20"/>
          <w:szCs w:val="20"/>
        </w:rPr>
        <w:t xml:space="preserve"> and 2016 data are excluded</w:t>
      </w:r>
      <w:r w:rsidR="004E3014" w:rsidRPr="00595004">
        <w:rPr>
          <w:rFonts w:cstheme="minorHAnsi"/>
          <w:color w:val="000000"/>
          <w:sz w:val="20"/>
          <w:szCs w:val="20"/>
        </w:rPr>
        <w:t xml:space="preserve">, </w:t>
      </w:r>
      <w:r w:rsidR="00A44F2C" w:rsidRPr="00595004">
        <w:rPr>
          <w:rFonts w:cstheme="minorHAnsi"/>
          <w:color w:val="000000"/>
          <w:sz w:val="20"/>
          <w:szCs w:val="20"/>
        </w:rPr>
        <w:t>Yukon data begin from fiscal year 2006</w:t>
      </w:r>
      <w:r w:rsidR="004E3014" w:rsidRPr="00595004">
        <w:rPr>
          <w:rFonts w:cstheme="minorHAnsi"/>
          <w:color w:val="000000"/>
          <w:sz w:val="20"/>
          <w:szCs w:val="20"/>
        </w:rPr>
        <w:t xml:space="preserve">, and Saskatchewan data were not available for </w:t>
      </w:r>
      <w:r w:rsidR="00992758" w:rsidRPr="00595004">
        <w:rPr>
          <w:rFonts w:cstheme="minorHAnsi"/>
          <w:color w:val="000000"/>
          <w:sz w:val="20"/>
          <w:szCs w:val="20"/>
        </w:rPr>
        <w:t xml:space="preserve">fiscal year </w:t>
      </w:r>
      <w:r w:rsidR="004E3014" w:rsidRPr="00595004">
        <w:rPr>
          <w:rFonts w:cstheme="minorHAnsi"/>
          <w:color w:val="000000"/>
          <w:sz w:val="20"/>
          <w:szCs w:val="20"/>
        </w:rPr>
        <w:t>2016</w:t>
      </w:r>
      <w:r w:rsidRPr="00595004">
        <w:rPr>
          <w:rFonts w:cstheme="minorHAnsi"/>
          <w:color w:val="000000"/>
          <w:sz w:val="20"/>
          <w:szCs w:val="20"/>
        </w:rPr>
        <w:t>.</w:t>
      </w:r>
      <w:r w:rsidR="003D3F33" w:rsidRPr="00595004">
        <w:rPr>
          <w:rFonts w:cstheme="minorHAnsi"/>
          <w:color w:val="000000"/>
          <w:sz w:val="20"/>
          <w:szCs w:val="20"/>
        </w:rPr>
        <w:t xml:space="preserve"> Nova Scotia diabetes data were excluded for children.</w:t>
      </w:r>
    </w:p>
    <w:p w:rsidR="00280519" w:rsidRPr="00595004" w:rsidRDefault="00280519" w:rsidP="00333A4E">
      <w:pPr>
        <w:spacing w:after="0"/>
        <w:rPr>
          <w:rFonts w:cstheme="minorHAnsi"/>
          <w:color w:val="000000"/>
          <w:sz w:val="20"/>
          <w:szCs w:val="20"/>
        </w:rPr>
      </w:pPr>
      <w:r w:rsidRPr="00595004">
        <w:rPr>
          <w:rFonts w:cstheme="minorHAnsi"/>
          <w:color w:val="000000"/>
          <w:sz w:val="20"/>
          <w:szCs w:val="20"/>
          <w:vertAlign w:val="superscript"/>
        </w:rPr>
        <w:t>4</w:t>
      </w:r>
      <w:r w:rsidRPr="00595004">
        <w:rPr>
          <w:rFonts w:cstheme="minorHAnsi"/>
          <w:color w:val="000000"/>
          <w:sz w:val="20"/>
          <w:szCs w:val="20"/>
        </w:rPr>
        <w:t xml:space="preserve"> Census-based population estimates were used to report counts before 2008.</w:t>
      </w:r>
    </w:p>
    <w:p w:rsidR="00784B11" w:rsidRPr="00595004" w:rsidRDefault="00280519" w:rsidP="00794A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5004">
        <w:rPr>
          <w:rFonts w:cstheme="minorHAnsi"/>
          <w:color w:val="000000"/>
          <w:sz w:val="20"/>
          <w:szCs w:val="20"/>
          <w:vertAlign w:val="superscript"/>
        </w:rPr>
        <w:t>5</w:t>
      </w:r>
      <w:r w:rsidR="000F5D57" w:rsidRPr="00595004">
        <w:rPr>
          <w:rFonts w:cstheme="minorHAnsi"/>
          <w:color w:val="000000"/>
          <w:sz w:val="20"/>
          <w:szCs w:val="20"/>
        </w:rPr>
        <w:t xml:space="preserve"> </w:t>
      </w:r>
      <w:r w:rsidR="001B1F66" w:rsidRPr="00595004">
        <w:rPr>
          <w:rFonts w:cstheme="minorHAnsi"/>
          <w:color w:val="000000"/>
          <w:sz w:val="20"/>
          <w:szCs w:val="20"/>
        </w:rPr>
        <w:t xml:space="preserve">When reporting, </w:t>
      </w:r>
      <w:r w:rsidR="0021691A" w:rsidRPr="00595004">
        <w:rPr>
          <w:rFonts w:cstheme="minorHAnsi"/>
          <w:color w:val="000000"/>
          <w:sz w:val="20"/>
          <w:szCs w:val="20"/>
        </w:rPr>
        <w:t xml:space="preserve">please </w:t>
      </w:r>
      <w:r w:rsidR="00784B11" w:rsidRPr="00595004">
        <w:rPr>
          <w:rFonts w:cstheme="minorHAnsi"/>
          <w:color w:val="000000"/>
          <w:sz w:val="20"/>
          <w:szCs w:val="20"/>
        </w:rPr>
        <w:t xml:space="preserve">refer to the </w:t>
      </w:r>
      <w:r w:rsidR="004208F4" w:rsidRPr="00595004">
        <w:rPr>
          <w:rFonts w:cstheme="minorHAnsi"/>
          <w:color w:val="000000"/>
          <w:sz w:val="20"/>
          <w:szCs w:val="20"/>
        </w:rPr>
        <w:t xml:space="preserve">“start </w:t>
      </w:r>
      <w:r w:rsidR="00784B11" w:rsidRPr="00595004">
        <w:rPr>
          <w:rFonts w:cstheme="minorHAnsi"/>
          <w:color w:val="000000"/>
          <w:sz w:val="20"/>
          <w:szCs w:val="20"/>
        </w:rPr>
        <w:t>year of reporting</w:t>
      </w:r>
      <w:r w:rsidR="004208F4" w:rsidRPr="00595004">
        <w:rPr>
          <w:rFonts w:cstheme="minorHAnsi"/>
          <w:color w:val="000000"/>
          <w:sz w:val="20"/>
          <w:szCs w:val="20"/>
        </w:rPr>
        <w:t>” column</w:t>
      </w:r>
      <w:r w:rsidR="0075387C" w:rsidRPr="00595004">
        <w:rPr>
          <w:rFonts w:cstheme="minorHAnsi"/>
          <w:color w:val="000000"/>
          <w:sz w:val="20"/>
          <w:szCs w:val="20"/>
        </w:rPr>
        <w:t xml:space="preserve"> </w:t>
      </w:r>
      <w:r w:rsidR="00784B11" w:rsidRPr="00595004">
        <w:rPr>
          <w:rFonts w:cstheme="minorHAnsi"/>
          <w:color w:val="000000"/>
          <w:sz w:val="20"/>
          <w:szCs w:val="20"/>
        </w:rPr>
        <w:t xml:space="preserve">for each disease in </w:t>
      </w:r>
      <w:r w:rsidR="009055C2" w:rsidRPr="00595004">
        <w:rPr>
          <w:rFonts w:cstheme="minorHAnsi"/>
          <w:color w:val="000000"/>
          <w:sz w:val="20"/>
          <w:szCs w:val="20"/>
        </w:rPr>
        <w:t xml:space="preserve">the </w:t>
      </w:r>
      <w:r w:rsidR="00A44F2C" w:rsidRPr="00595004">
        <w:rPr>
          <w:rFonts w:cstheme="minorHAnsi"/>
          <w:color w:val="000000"/>
          <w:sz w:val="20"/>
          <w:szCs w:val="20"/>
        </w:rPr>
        <w:t>v2018</w:t>
      </w:r>
      <w:r w:rsidR="002768D5" w:rsidRPr="00595004">
        <w:rPr>
          <w:rFonts w:cstheme="minorHAnsi"/>
          <w:color w:val="000000"/>
          <w:sz w:val="20"/>
          <w:szCs w:val="20"/>
        </w:rPr>
        <w:t>_CCDSS OpenData</w:t>
      </w:r>
      <w:r w:rsidR="006E3442" w:rsidRPr="00595004">
        <w:rPr>
          <w:rFonts w:cstheme="minorHAnsi"/>
          <w:color w:val="000000"/>
          <w:sz w:val="20"/>
          <w:szCs w:val="20"/>
        </w:rPr>
        <w:t>.xls</w:t>
      </w:r>
      <w:r w:rsidR="009055C2" w:rsidRPr="00595004">
        <w:rPr>
          <w:rFonts w:cstheme="minorHAnsi"/>
          <w:color w:val="000000"/>
          <w:sz w:val="20"/>
          <w:szCs w:val="20"/>
        </w:rPr>
        <w:t>.</w:t>
      </w:r>
    </w:p>
    <w:p w:rsidR="00794ADE" w:rsidRPr="00595004" w:rsidRDefault="00794ADE" w:rsidP="00794A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5004">
        <w:rPr>
          <w:rFonts w:cstheme="minorHAnsi"/>
          <w:color w:val="000000"/>
          <w:sz w:val="20"/>
          <w:szCs w:val="20"/>
        </w:rPr>
        <w:t xml:space="preserve">N/A </w:t>
      </w:r>
      <w:r w:rsidR="00E623FF" w:rsidRPr="00595004">
        <w:rPr>
          <w:rFonts w:cstheme="minorHAnsi"/>
          <w:color w:val="000000"/>
          <w:sz w:val="20"/>
          <w:szCs w:val="20"/>
        </w:rPr>
        <w:t xml:space="preserve">- </w:t>
      </w:r>
      <w:r w:rsidRPr="00595004">
        <w:rPr>
          <w:rFonts w:cstheme="minorHAnsi"/>
          <w:color w:val="000000"/>
          <w:sz w:val="20"/>
          <w:szCs w:val="20"/>
        </w:rPr>
        <w:t>data were not available.</w:t>
      </w:r>
    </w:p>
    <w:p w:rsidR="005A5CA6" w:rsidRPr="00595004" w:rsidRDefault="005A5CA6" w:rsidP="00B43385">
      <w:pPr>
        <w:spacing w:after="0" w:line="240" w:lineRule="auto"/>
        <w:rPr>
          <w:b/>
          <w:sz w:val="16"/>
          <w:szCs w:val="16"/>
        </w:rPr>
      </w:pPr>
      <w:r w:rsidRPr="00595004">
        <w:rPr>
          <w:b/>
          <w:sz w:val="16"/>
          <w:szCs w:val="16"/>
        </w:rPr>
        <w:t>Acknowledgements:</w:t>
      </w:r>
    </w:p>
    <w:p w:rsidR="00A74A45" w:rsidRDefault="005A5CA6" w:rsidP="00B43385">
      <w:pPr>
        <w:spacing w:after="0" w:line="240" w:lineRule="auto"/>
        <w:rPr>
          <w:color w:val="4F81BD" w:themeColor="accent1"/>
          <w:sz w:val="18"/>
          <w:szCs w:val="18"/>
        </w:rPr>
      </w:pPr>
      <w:r w:rsidRPr="00595004">
        <w:rPr>
          <w:rFonts w:cstheme="minorHAnsi"/>
          <w:color w:val="000000"/>
          <w:sz w:val="16"/>
          <w:szCs w:val="16"/>
        </w:rPr>
        <w:t>These data were made possible through collaboration between PHAC and the respective provincial</w:t>
      </w:r>
      <w:r w:rsidR="00A82507" w:rsidRPr="00595004">
        <w:rPr>
          <w:rFonts w:cstheme="minorHAnsi"/>
          <w:color w:val="000000"/>
          <w:sz w:val="16"/>
          <w:szCs w:val="16"/>
        </w:rPr>
        <w:t>/territorial</w:t>
      </w:r>
      <w:r w:rsidRPr="00595004">
        <w:rPr>
          <w:rFonts w:cstheme="minorHAnsi"/>
          <w:color w:val="000000"/>
          <w:sz w:val="16"/>
          <w:szCs w:val="16"/>
        </w:rPr>
        <w:t xml:space="preserve"> governments of </w:t>
      </w:r>
      <w:r w:rsidR="00402DBD" w:rsidRPr="00595004">
        <w:rPr>
          <w:rFonts w:cstheme="minorHAnsi"/>
          <w:color w:val="000000"/>
          <w:sz w:val="16"/>
          <w:szCs w:val="16"/>
        </w:rPr>
        <w:t xml:space="preserve">Alberta, </w:t>
      </w:r>
      <w:r w:rsidRPr="00595004">
        <w:rPr>
          <w:rFonts w:cstheme="minorHAnsi"/>
          <w:color w:val="000000"/>
          <w:sz w:val="16"/>
          <w:szCs w:val="16"/>
        </w:rPr>
        <w:t>Newfoundland and Labrador, Prince Edward Island, Nova Scotia, New Brunswick, Quebec, Ontario,</w:t>
      </w:r>
      <w:r w:rsidR="00F7739D" w:rsidRPr="00595004">
        <w:rPr>
          <w:rFonts w:cstheme="minorHAnsi"/>
          <w:color w:val="000000"/>
          <w:sz w:val="16"/>
          <w:szCs w:val="16"/>
        </w:rPr>
        <w:t xml:space="preserve"> Manitoba, Saskatchewan</w:t>
      </w:r>
      <w:r w:rsidRPr="00595004">
        <w:rPr>
          <w:rFonts w:cstheme="minorHAnsi"/>
          <w:color w:val="000000"/>
          <w:sz w:val="16"/>
          <w:szCs w:val="16"/>
        </w:rPr>
        <w:t>, British Columbia, Yukon, Northwest Territories, and Nunavut. No endorsement by the provinces and territories is intended or should be inferred.</w:t>
      </w:r>
      <w:r w:rsidRPr="00595004">
        <w:rPr>
          <w:rFonts w:ascii="Courier" w:hAnsi="Courier" w:cs="Courier"/>
          <w:color w:val="000000"/>
          <w:sz w:val="16"/>
          <w:szCs w:val="16"/>
        </w:rPr>
        <w:t xml:space="preserve"> </w:t>
      </w:r>
      <w:r w:rsidRPr="00595004">
        <w:rPr>
          <w:sz w:val="16"/>
          <w:szCs w:val="16"/>
        </w:rPr>
        <w:t>Provincial and territorial data were contributed t</w:t>
      </w:r>
      <w:r w:rsidR="00675A7A" w:rsidRPr="00595004">
        <w:rPr>
          <w:sz w:val="16"/>
          <w:szCs w:val="16"/>
        </w:rPr>
        <w:t xml:space="preserve">o the CCDSS as of </w:t>
      </w:r>
      <w:r w:rsidR="0080657C" w:rsidRPr="00595004">
        <w:rPr>
          <w:sz w:val="16"/>
          <w:szCs w:val="16"/>
        </w:rPr>
        <w:t>February 2019</w:t>
      </w:r>
      <w:r w:rsidRPr="00595004">
        <w:rPr>
          <w:sz w:val="16"/>
          <w:szCs w:val="16"/>
        </w:rPr>
        <w:t>.</w:t>
      </w:r>
      <w:r w:rsidR="00A74A45" w:rsidRPr="00595004">
        <w:rPr>
          <w:sz w:val="16"/>
          <w:szCs w:val="16"/>
        </w:rPr>
        <w:t xml:space="preserve"> </w:t>
      </w:r>
      <w:r w:rsidR="005A55B9" w:rsidRPr="00595004">
        <w:rPr>
          <w:color w:val="4F81BD" w:themeColor="accent1"/>
          <w:sz w:val="18"/>
          <w:szCs w:val="18"/>
        </w:rPr>
        <w:t xml:space="preserve">Any </w:t>
      </w:r>
      <w:r w:rsidR="00A74A45" w:rsidRPr="00595004">
        <w:rPr>
          <w:color w:val="4F81BD" w:themeColor="accent1"/>
          <w:sz w:val="18"/>
          <w:szCs w:val="18"/>
        </w:rPr>
        <w:t xml:space="preserve">Questions about these data should be sent to </w:t>
      </w:r>
      <w:hyperlink r:id="rId8" w:history="1">
        <w:r w:rsidR="006311C3" w:rsidRPr="00595004">
          <w:rPr>
            <w:rStyle w:val="Hyperlink"/>
            <w:sz w:val="18"/>
            <w:szCs w:val="18"/>
          </w:rPr>
          <w:t>infobase@phac-aspc.gc.ca</w:t>
        </w:r>
      </w:hyperlink>
    </w:p>
    <w:p w:rsidR="006311C3" w:rsidRDefault="006311C3" w:rsidP="00B43385">
      <w:pPr>
        <w:spacing w:after="0" w:line="240" w:lineRule="auto"/>
        <w:rPr>
          <w:color w:val="4F81BD" w:themeColor="accent1"/>
          <w:sz w:val="18"/>
          <w:szCs w:val="18"/>
        </w:rPr>
      </w:pPr>
    </w:p>
    <w:p w:rsidR="006311C3" w:rsidRPr="00333087" w:rsidRDefault="006311C3" w:rsidP="00B4338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6311C3" w:rsidRPr="00333087" w:rsidSect="00431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4A" w:rsidRDefault="0098394A" w:rsidP="00942BFE">
      <w:pPr>
        <w:spacing w:after="0" w:line="240" w:lineRule="auto"/>
      </w:pPr>
      <w:r>
        <w:separator/>
      </w:r>
    </w:p>
  </w:endnote>
  <w:endnote w:type="continuationSeparator" w:id="0">
    <w:p w:rsidR="0098394A" w:rsidRDefault="0098394A" w:rsidP="009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7C" w:rsidRDefault="00753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63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87C" w:rsidRDefault="00753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87C" w:rsidRDefault="00753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7C" w:rsidRDefault="00753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4A" w:rsidRDefault="0098394A" w:rsidP="00942BFE">
      <w:pPr>
        <w:spacing w:after="0" w:line="240" w:lineRule="auto"/>
      </w:pPr>
      <w:r>
        <w:separator/>
      </w:r>
    </w:p>
  </w:footnote>
  <w:footnote w:type="continuationSeparator" w:id="0">
    <w:p w:rsidR="0098394A" w:rsidRDefault="0098394A" w:rsidP="0094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7C" w:rsidRDefault="00753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7C" w:rsidRDefault="00753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7C" w:rsidRDefault="0075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E"/>
    <w:rsid w:val="0000140E"/>
    <w:rsid w:val="000228A8"/>
    <w:rsid w:val="000779DE"/>
    <w:rsid w:val="00093CFE"/>
    <w:rsid w:val="00094A10"/>
    <w:rsid w:val="000D7402"/>
    <w:rsid w:val="000D7FB8"/>
    <w:rsid w:val="000F5D57"/>
    <w:rsid w:val="0010121D"/>
    <w:rsid w:val="00101DED"/>
    <w:rsid w:val="00102D72"/>
    <w:rsid w:val="0011648F"/>
    <w:rsid w:val="00125B5E"/>
    <w:rsid w:val="00143EAA"/>
    <w:rsid w:val="001445E0"/>
    <w:rsid w:val="00154D83"/>
    <w:rsid w:val="00157DA1"/>
    <w:rsid w:val="001A325C"/>
    <w:rsid w:val="001A7D13"/>
    <w:rsid w:val="001B0325"/>
    <w:rsid w:val="001B1F66"/>
    <w:rsid w:val="001C4E85"/>
    <w:rsid w:val="001E7B96"/>
    <w:rsid w:val="001F54D1"/>
    <w:rsid w:val="0021691A"/>
    <w:rsid w:val="00225F29"/>
    <w:rsid w:val="00252D9E"/>
    <w:rsid w:val="002768D5"/>
    <w:rsid w:val="00276A8C"/>
    <w:rsid w:val="00280519"/>
    <w:rsid w:val="0028175E"/>
    <w:rsid w:val="00286A5D"/>
    <w:rsid w:val="00291A66"/>
    <w:rsid w:val="002B0124"/>
    <w:rsid w:val="002B161F"/>
    <w:rsid w:val="002B7878"/>
    <w:rsid w:val="002E65C9"/>
    <w:rsid w:val="003034ED"/>
    <w:rsid w:val="0032714D"/>
    <w:rsid w:val="00333087"/>
    <w:rsid w:val="00333A4E"/>
    <w:rsid w:val="00350DCA"/>
    <w:rsid w:val="00391853"/>
    <w:rsid w:val="003A007C"/>
    <w:rsid w:val="003A4047"/>
    <w:rsid w:val="003A6BDC"/>
    <w:rsid w:val="003D1B8C"/>
    <w:rsid w:val="003D3F33"/>
    <w:rsid w:val="003E417D"/>
    <w:rsid w:val="004011B1"/>
    <w:rsid w:val="00402DBD"/>
    <w:rsid w:val="00416C7E"/>
    <w:rsid w:val="00417866"/>
    <w:rsid w:val="004208F4"/>
    <w:rsid w:val="0043055E"/>
    <w:rsid w:val="004310A4"/>
    <w:rsid w:val="004479E0"/>
    <w:rsid w:val="00451BA4"/>
    <w:rsid w:val="0045471E"/>
    <w:rsid w:val="004E3014"/>
    <w:rsid w:val="0051456C"/>
    <w:rsid w:val="00530A18"/>
    <w:rsid w:val="00546D5C"/>
    <w:rsid w:val="00554BDD"/>
    <w:rsid w:val="005559E2"/>
    <w:rsid w:val="00567B8A"/>
    <w:rsid w:val="005734EB"/>
    <w:rsid w:val="0058492D"/>
    <w:rsid w:val="00585757"/>
    <w:rsid w:val="00592235"/>
    <w:rsid w:val="00595004"/>
    <w:rsid w:val="00596E5A"/>
    <w:rsid w:val="005A296C"/>
    <w:rsid w:val="005A55B9"/>
    <w:rsid w:val="005A5CA6"/>
    <w:rsid w:val="005B4ABB"/>
    <w:rsid w:val="005F347C"/>
    <w:rsid w:val="00602059"/>
    <w:rsid w:val="00602883"/>
    <w:rsid w:val="00621DDB"/>
    <w:rsid w:val="006311C3"/>
    <w:rsid w:val="006507AB"/>
    <w:rsid w:val="006712E0"/>
    <w:rsid w:val="00675A7A"/>
    <w:rsid w:val="00685E43"/>
    <w:rsid w:val="00693339"/>
    <w:rsid w:val="006B5C2D"/>
    <w:rsid w:val="006D0EE1"/>
    <w:rsid w:val="006D6DF3"/>
    <w:rsid w:val="006E3442"/>
    <w:rsid w:val="006F58F8"/>
    <w:rsid w:val="007033E3"/>
    <w:rsid w:val="007229F6"/>
    <w:rsid w:val="00751C65"/>
    <w:rsid w:val="0075387C"/>
    <w:rsid w:val="00775EB0"/>
    <w:rsid w:val="007772F8"/>
    <w:rsid w:val="00784B11"/>
    <w:rsid w:val="00786E55"/>
    <w:rsid w:val="0079152A"/>
    <w:rsid w:val="00794ADE"/>
    <w:rsid w:val="007B1779"/>
    <w:rsid w:val="007C4D68"/>
    <w:rsid w:val="007D59BB"/>
    <w:rsid w:val="007F0481"/>
    <w:rsid w:val="007F2615"/>
    <w:rsid w:val="007F3B79"/>
    <w:rsid w:val="0080657C"/>
    <w:rsid w:val="008176FC"/>
    <w:rsid w:val="008335EF"/>
    <w:rsid w:val="008940BE"/>
    <w:rsid w:val="008B7C68"/>
    <w:rsid w:val="008D7A11"/>
    <w:rsid w:val="008E1750"/>
    <w:rsid w:val="008E523C"/>
    <w:rsid w:val="008F25B3"/>
    <w:rsid w:val="00902A0D"/>
    <w:rsid w:val="009055C2"/>
    <w:rsid w:val="00912BE6"/>
    <w:rsid w:val="00942BFE"/>
    <w:rsid w:val="0097668D"/>
    <w:rsid w:val="0098394A"/>
    <w:rsid w:val="00992758"/>
    <w:rsid w:val="009A58BE"/>
    <w:rsid w:val="009A784F"/>
    <w:rsid w:val="009D00DC"/>
    <w:rsid w:val="009D4342"/>
    <w:rsid w:val="009E46D3"/>
    <w:rsid w:val="009F53A4"/>
    <w:rsid w:val="009F6F8E"/>
    <w:rsid w:val="00A147D8"/>
    <w:rsid w:val="00A213D2"/>
    <w:rsid w:val="00A35CE4"/>
    <w:rsid w:val="00A404DB"/>
    <w:rsid w:val="00A44F2C"/>
    <w:rsid w:val="00A454FE"/>
    <w:rsid w:val="00A46647"/>
    <w:rsid w:val="00A478F7"/>
    <w:rsid w:val="00A57114"/>
    <w:rsid w:val="00A65163"/>
    <w:rsid w:val="00A65CDD"/>
    <w:rsid w:val="00A74A45"/>
    <w:rsid w:val="00A77F8E"/>
    <w:rsid w:val="00A80628"/>
    <w:rsid w:val="00A82507"/>
    <w:rsid w:val="00A8568D"/>
    <w:rsid w:val="00A97E80"/>
    <w:rsid w:val="00AC1870"/>
    <w:rsid w:val="00AC22A1"/>
    <w:rsid w:val="00AC54B8"/>
    <w:rsid w:val="00AC59CF"/>
    <w:rsid w:val="00AD0BD0"/>
    <w:rsid w:val="00AD391E"/>
    <w:rsid w:val="00AD5463"/>
    <w:rsid w:val="00AD7ACC"/>
    <w:rsid w:val="00AE0DB2"/>
    <w:rsid w:val="00AF1422"/>
    <w:rsid w:val="00B31E46"/>
    <w:rsid w:val="00B330CE"/>
    <w:rsid w:val="00B41559"/>
    <w:rsid w:val="00B43385"/>
    <w:rsid w:val="00B529DA"/>
    <w:rsid w:val="00B60844"/>
    <w:rsid w:val="00B9170A"/>
    <w:rsid w:val="00BB254F"/>
    <w:rsid w:val="00BB646B"/>
    <w:rsid w:val="00BC7150"/>
    <w:rsid w:val="00BD25F3"/>
    <w:rsid w:val="00BD404E"/>
    <w:rsid w:val="00BD4D11"/>
    <w:rsid w:val="00BE4079"/>
    <w:rsid w:val="00BE6CAB"/>
    <w:rsid w:val="00BE7666"/>
    <w:rsid w:val="00BF5EA2"/>
    <w:rsid w:val="00C0302A"/>
    <w:rsid w:val="00C1749D"/>
    <w:rsid w:val="00C2119A"/>
    <w:rsid w:val="00C300C9"/>
    <w:rsid w:val="00C32C79"/>
    <w:rsid w:val="00C44341"/>
    <w:rsid w:val="00CA2A4F"/>
    <w:rsid w:val="00CB404D"/>
    <w:rsid w:val="00CB6E45"/>
    <w:rsid w:val="00CB74A3"/>
    <w:rsid w:val="00CE2D63"/>
    <w:rsid w:val="00D54AF7"/>
    <w:rsid w:val="00D623D1"/>
    <w:rsid w:val="00D72C84"/>
    <w:rsid w:val="00D758EB"/>
    <w:rsid w:val="00D856CF"/>
    <w:rsid w:val="00D901A2"/>
    <w:rsid w:val="00DA1159"/>
    <w:rsid w:val="00DA46EB"/>
    <w:rsid w:val="00DC42EB"/>
    <w:rsid w:val="00DC585A"/>
    <w:rsid w:val="00DE76FB"/>
    <w:rsid w:val="00DF5B43"/>
    <w:rsid w:val="00E22E8B"/>
    <w:rsid w:val="00E40394"/>
    <w:rsid w:val="00E41C12"/>
    <w:rsid w:val="00E44944"/>
    <w:rsid w:val="00E508C9"/>
    <w:rsid w:val="00E55EF3"/>
    <w:rsid w:val="00E623FF"/>
    <w:rsid w:val="00E71AC7"/>
    <w:rsid w:val="00E72BFC"/>
    <w:rsid w:val="00E847A2"/>
    <w:rsid w:val="00E93332"/>
    <w:rsid w:val="00EA7DAA"/>
    <w:rsid w:val="00EC58E4"/>
    <w:rsid w:val="00ED28DA"/>
    <w:rsid w:val="00F14DF9"/>
    <w:rsid w:val="00F256D4"/>
    <w:rsid w:val="00F30AFA"/>
    <w:rsid w:val="00F3577D"/>
    <w:rsid w:val="00F36964"/>
    <w:rsid w:val="00F4464E"/>
    <w:rsid w:val="00F46E14"/>
    <w:rsid w:val="00F47EEE"/>
    <w:rsid w:val="00F51253"/>
    <w:rsid w:val="00F51654"/>
    <w:rsid w:val="00F6049A"/>
    <w:rsid w:val="00F67C8A"/>
    <w:rsid w:val="00F7739D"/>
    <w:rsid w:val="00F858E5"/>
    <w:rsid w:val="00FC2C94"/>
    <w:rsid w:val="00FC6D85"/>
    <w:rsid w:val="00FD0AF1"/>
    <w:rsid w:val="00FD6A40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FE"/>
  </w:style>
  <w:style w:type="paragraph" w:styleId="Footer">
    <w:name w:val="footer"/>
    <w:basedOn w:val="Normal"/>
    <w:link w:val="Foot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FE"/>
  </w:style>
  <w:style w:type="paragraph" w:styleId="BalloonText">
    <w:name w:val="Balloon Text"/>
    <w:basedOn w:val="Normal"/>
    <w:link w:val="BalloonTextChar"/>
    <w:uiPriority w:val="99"/>
    <w:semiHidden/>
    <w:unhideWhenUsed/>
    <w:rsid w:val="00A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1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8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84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8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844"/>
  </w:style>
  <w:style w:type="paragraph" w:styleId="Revision">
    <w:name w:val="Revision"/>
    <w:hidden/>
    <w:uiPriority w:val="99"/>
    <w:semiHidden/>
    <w:rsid w:val="009F53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FE"/>
  </w:style>
  <w:style w:type="paragraph" w:styleId="Footer">
    <w:name w:val="footer"/>
    <w:basedOn w:val="Normal"/>
    <w:link w:val="Foot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FE"/>
  </w:style>
  <w:style w:type="paragraph" w:styleId="BalloonText">
    <w:name w:val="Balloon Text"/>
    <w:basedOn w:val="Normal"/>
    <w:link w:val="BalloonTextChar"/>
    <w:uiPriority w:val="99"/>
    <w:semiHidden/>
    <w:unhideWhenUsed/>
    <w:rsid w:val="00A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1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8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84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8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844"/>
  </w:style>
  <w:style w:type="paragraph" w:styleId="Revision">
    <w:name w:val="Revision"/>
    <w:hidden/>
    <w:uiPriority w:val="99"/>
    <w:semiHidden/>
    <w:rsid w:val="009F53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e@phac-aspc.gc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165F-B6C6-4BAC-AE0E-B3CA57C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Joellyn Ellison</cp:lastModifiedBy>
  <cp:revision>36</cp:revision>
  <cp:lastPrinted>2018-02-09T13:35:00Z</cp:lastPrinted>
  <dcterms:created xsi:type="dcterms:W3CDTF">2018-02-09T15:35:00Z</dcterms:created>
  <dcterms:modified xsi:type="dcterms:W3CDTF">2019-05-24T18:08:00Z</dcterms:modified>
</cp:coreProperties>
</file>